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AB6EE" w14:textId="77777777" w:rsidR="007C66E4" w:rsidRDefault="00C0373B">
      <w:r>
        <w:t>December Calendar</w:t>
      </w:r>
    </w:p>
    <w:p w14:paraId="53C8A812" w14:textId="77777777" w:rsidR="00C0373B" w:rsidRDefault="00C0373B"/>
    <w:tbl>
      <w:tblPr>
        <w:tblStyle w:val="TableGrid"/>
        <w:tblW w:w="10975" w:type="dxa"/>
        <w:tblLook w:val="04A0" w:firstRow="1" w:lastRow="0" w:firstColumn="1" w:lastColumn="0" w:noHBand="0" w:noVBand="1"/>
      </w:tblPr>
      <w:tblGrid>
        <w:gridCol w:w="2195"/>
        <w:gridCol w:w="2195"/>
        <w:gridCol w:w="2195"/>
        <w:gridCol w:w="2195"/>
        <w:gridCol w:w="2195"/>
      </w:tblGrid>
      <w:tr w:rsidR="00C0373B" w14:paraId="14FAB5F5" w14:textId="77777777" w:rsidTr="00012547">
        <w:tc>
          <w:tcPr>
            <w:tcW w:w="2195" w:type="dxa"/>
            <w:shd w:val="clear" w:color="auto" w:fill="F2F2F2" w:themeFill="background1" w:themeFillShade="F2"/>
          </w:tcPr>
          <w:p w14:paraId="53E48BAF" w14:textId="77777777" w:rsidR="00C0373B" w:rsidRDefault="00C0373B">
            <w:r>
              <w:t>Monday</w:t>
            </w:r>
          </w:p>
        </w:tc>
        <w:tc>
          <w:tcPr>
            <w:tcW w:w="2195" w:type="dxa"/>
            <w:shd w:val="clear" w:color="auto" w:fill="F2F2F2" w:themeFill="background1" w:themeFillShade="F2"/>
          </w:tcPr>
          <w:p w14:paraId="01CFADEB" w14:textId="77777777" w:rsidR="00C0373B" w:rsidRDefault="00C0373B">
            <w:r>
              <w:t>Tuesday</w:t>
            </w:r>
          </w:p>
        </w:tc>
        <w:tc>
          <w:tcPr>
            <w:tcW w:w="2195" w:type="dxa"/>
            <w:shd w:val="clear" w:color="auto" w:fill="F2F2F2" w:themeFill="background1" w:themeFillShade="F2"/>
          </w:tcPr>
          <w:p w14:paraId="174FAEB8" w14:textId="77777777" w:rsidR="00C0373B" w:rsidRDefault="00C0373B">
            <w:r>
              <w:t>Wednesday</w:t>
            </w:r>
          </w:p>
        </w:tc>
        <w:tc>
          <w:tcPr>
            <w:tcW w:w="2195" w:type="dxa"/>
            <w:shd w:val="clear" w:color="auto" w:fill="F2F2F2" w:themeFill="background1" w:themeFillShade="F2"/>
          </w:tcPr>
          <w:p w14:paraId="66EE91F9" w14:textId="77777777" w:rsidR="00C0373B" w:rsidRDefault="00C0373B">
            <w:r>
              <w:t>Thursday</w:t>
            </w:r>
          </w:p>
        </w:tc>
        <w:tc>
          <w:tcPr>
            <w:tcW w:w="2195" w:type="dxa"/>
            <w:shd w:val="clear" w:color="auto" w:fill="F2F2F2" w:themeFill="background1" w:themeFillShade="F2"/>
          </w:tcPr>
          <w:p w14:paraId="6962F916" w14:textId="77777777" w:rsidR="00C0373B" w:rsidRDefault="00C0373B">
            <w:r>
              <w:t>Friday</w:t>
            </w:r>
          </w:p>
        </w:tc>
      </w:tr>
      <w:tr w:rsidR="00C0373B" w14:paraId="73BDC96A" w14:textId="77777777" w:rsidTr="00012547">
        <w:tc>
          <w:tcPr>
            <w:tcW w:w="2195" w:type="dxa"/>
          </w:tcPr>
          <w:p w14:paraId="2B1355D7" w14:textId="77777777" w:rsidR="00FB7D3D" w:rsidRDefault="00C0373B">
            <w:r>
              <w:t xml:space="preserve">30 </w:t>
            </w:r>
          </w:p>
          <w:p w14:paraId="7123403B" w14:textId="1FD0EED3" w:rsidR="00C0373B" w:rsidRDefault="00C0373B">
            <w:r>
              <w:t>Frankenstein and Beowulf Final Seminar</w:t>
            </w:r>
          </w:p>
        </w:tc>
        <w:tc>
          <w:tcPr>
            <w:tcW w:w="2195" w:type="dxa"/>
          </w:tcPr>
          <w:p w14:paraId="0A421FFF" w14:textId="77777777" w:rsidR="00D92D47" w:rsidRDefault="00C0373B">
            <w:r>
              <w:t xml:space="preserve">1 </w:t>
            </w:r>
          </w:p>
          <w:p w14:paraId="70308DE0" w14:textId="77777777" w:rsidR="00FB7D3D" w:rsidRDefault="00FB7D3D">
            <w:r>
              <w:t xml:space="preserve">AP Open ended essay activity </w:t>
            </w:r>
          </w:p>
          <w:p w14:paraId="6D6CEB85" w14:textId="77777777" w:rsidR="00FB7D3D" w:rsidRDefault="00FB7D3D"/>
          <w:p w14:paraId="70641B88" w14:textId="3A368DE8" w:rsidR="00C0373B" w:rsidRDefault="00012547">
            <w:r>
              <w:t>C</w:t>
            </w:r>
            <w:r w:rsidR="00C0373B">
              <w:t>omputers to work on debate</w:t>
            </w:r>
          </w:p>
          <w:p w14:paraId="4B81133C" w14:textId="262D397A" w:rsidR="007D3731" w:rsidRDefault="007D3731"/>
        </w:tc>
        <w:tc>
          <w:tcPr>
            <w:tcW w:w="2195" w:type="dxa"/>
          </w:tcPr>
          <w:p w14:paraId="10BA54D0" w14:textId="77777777" w:rsidR="00D92D47" w:rsidRDefault="00C0373B">
            <w:r>
              <w:t xml:space="preserve">2 </w:t>
            </w:r>
          </w:p>
          <w:p w14:paraId="31CBD51E" w14:textId="57545F5E" w:rsidR="00C0373B" w:rsidRDefault="00C0373B">
            <w:r>
              <w:t>Computers to work on Debate</w:t>
            </w:r>
          </w:p>
        </w:tc>
        <w:tc>
          <w:tcPr>
            <w:tcW w:w="2195" w:type="dxa"/>
          </w:tcPr>
          <w:p w14:paraId="465BBEF9" w14:textId="77777777" w:rsidR="00FB7D3D" w:rsidRDefault="00C0373B">
            <w:r>
              <w:t xml:space="preserve">3 </w:t>
            </w:r>
          </w:p>
          <w:p w14:paraId="73BB9E16" w14:textId="48BA3730" w:rsidR="00C0373B" w:rsidRDefault="00C0373B">
            <w:r>
              <w:t>Computers to work on debate</w:t>
            </w:r>
          </w:p>
          <w:p w14:paraId="3AFC3787" w14:textId="6381F91F" w:rsidR="00FB7D3D" w:rsidRDefault="00FB7D3D"/>
          <w:p w14:paraId="7FACA90D" w14:textId="74249886" w:rsidR="007D3731" w:rsidRDefault="00FB7D3D">
            <w:r>
              <w:t>Review Benchmark writing</w:t>
            </w:r>
          </w:p>
        </w:tc>
        <w:tc>
          <w:tcPr>
            <w:tcW w:w="2195" w:type="dxa"/>
          </w:tcPr>
          <w:p w14:paraId="79C001FF" w14:textId="119A86C2" w:rsidR="00FB7D3D" w:rsidRPr="00FB7D3D" w:rsidRDefault="00C0373B" w:rsidP="00FB7D3D">
            <w:pPr>
              <w:rPr>
                <w:b/>
              </w:rPr>
            </w:pPr>
            <w:r>
              <w:t xml:space="preserve">4 </w:t>
            </w:r>
            <w:r w:rsidR="00FB7D3D" w:rsidRPr="00FB7D3D">
              <w:rPr>
                <w:b/>
              </w:rPr>
              <w:t>MWDS</w:t>
            </w:r>
            <w:r w:rsidR="00FB7D3D">
              <w:rPr>
                <w:b/>
              </w:rPr>
              <w:t>s</w:t>
            </w:r>
            <w:r w:rsidR="00FB7D3D" w:rsidRPr="00FB7D3D">
              <w:rPr>
                <w:b/>
              </w:rPr>
              <w:t xml:space="preserve"> due</w:t>
            </w:r>
          </w:p>
          <w:p w14:paraId="2F1314D1" w14:textId="56197E69" w:rsidR="00FB7D3D" w:rsidRDefault="00C0373B" w:rsidP="00FB7D3D">
            <w:r>
              <w:t>Introduce lit circles</w:t>
            </w:r>
            <w:r w:rsidR="00FB7D3D">
              <w:t xml:space="preserve"> g</w:t>
            </w:r>
            <w:r>
              <w:t>roups</w:t>
            </w:r>
            <w:r w:rsidR="00FB7D3D">
              <w:t>,</w:t>
            </w:r>
            <w:r>
              <w:t xml:space="preserve"> determine Reading Calendar</w:t>
            </w:r>
            <w:r w:rsidR="00FB7D3D">
              <w:t xml:space="preserve"> </w:t>
            </w:r>
          </w:p>
          <w:p w14:paraId="7C852FD8" w14:textId="77777777" w:rsidR="00FB7D3D" w:rsidRDefault="00FB7D3D" w:rsidP="00FB7D3D"/>
          <w:p w14:paraId="14BDE559" w14:textId="0A12564B" w:rsidR="00FB7D3D" w:rsidRDefault="00FB7D3D" w:rsidP="00FB7D3D">
            <w:r>
              <w:t xml:space="preserve">Practice in class writing in groups </w:t>
            </w:r>
          </w:p>
          <w:p w14:paraId="1DDE49B1" w14:textId="77777777" w:rsidR="00C0373B" w:rsidRDefault="00C0373B" w:rsidP="00C0373B"/>
        </w:tc>
      </w:tr>
      <w:tr w:rsidR="00C0373B" w14:paraId="410E1EDE" w14:textId="77777777" w:rsidTr="00012547">
        <w:trPr>
          <w:trHeight w:val="1142"/>
        </w:trPr>
        <w:tc>
          <w:tcPr>
            <w:tcW w:w="2195" w:type="dxa"/>
          </w:tcPr>
          <w:p w14:paraId="52E4D79A" w14:textId="78C79FC8" w:rsidR="00C0373B" w:rsidRDefault="00C0373B">
            <w:r>
              <w:t xml:space="preserve">7 </w:t>
            </w:r>
          </w:p>
          <w:p w14:paraId="6207FDC1" w14:textId="77777777" w:rsidR="00A60C09" w:rsidRDefault="00A60C09" w:rsidP="00A60C09">
            <w:r>
              <w:t>Lit circles Seminar 1</w:t>
            </w:r>
          </w:p>
          <w:p w14:paraId="679EB000" w14:textId="77777777" w:rsidR="00A60C09" w:rsidRDefault="00A60C09" w:rsidP="00A60C09"/>
          <w:p w14:paraId="4DD2D680" w14:textId="77777777" w:rsidR="00A60C09" w:rsidRDefault="00A60C09" w:rsidP="00A60C09">
            <w:r>
              <w:t>Our group will have read___________</w:t>
            </w:r>
          </w:p>
          <w:p w14:paraId="305D3D0C" w14:textId="77777777" w:rsidR="00A60C09" w:rsidRDefault="00A60C09" w:rsidP="004E5468"/>
          <w:p w14:paraId="2AFE4C73" w14:textId="77777777" w:rsidR="00012547" w:rsidRDefault="00993D06" w:rsidP="004E5468">
            <w:r>
              <w:t>Practice writing</w:t>
            </w:r>
          </w:p>
          <w:p w14:paraId="3C46EA48" w14:textId="2CEE48C1" w:rsidR="00993D06" w:rsidRDefault="00993D06" w:rsidP="004E5468">
            <w:r>
              <w:t xml:space="preserve"> </w:t>
            </w:r>
          </w:p>
        </w:tc>
        <w:tc>
          <w:tcPr>
            <w:tcW w:w="2195" w:type="dxa"/>
          </w:tcPr>
          <w:p w14:paraId="269CE2DD" w14:textId="77777777" w:rsidR="00FB7D3D" w:rsidRDefault="00C0373B">
            <w:r>
              <w:t xml:space="preserve">8 </w:t>
            </w:r>
          </w:p>
          <w:p w14:paraId="63648277" w14:textId="00552BF1" w:rsidR="004E5468" w:rsidRDefault="004E5468" w:rsidP="004E5468">
            <w:r w:rsidRPr="00FB7D3D">
              <w:rPr>
                <w:b/>
              </w:rPr>
              <w:t>Beowulf and Frankenstein in class writing</w:t>
            </w:r>
            <w:r>
              <w:t xml:space="preserve"> </w:t>
            </w:r>
          </w:p>
          <w:p w14:paraId="07969690" w14:textId="3062A8C8" w:rsidR="00C0373B" w:rsidRDefault="00C0373B" w:rsidP="004E5468"/>
        </w:tc>
        <w:tc>
          <w:tcPr>
            <w:tcW w:w="2195" w:type="dxa"/>
          </w:tcPr>
          <w:p w14:paraId="7D15DFE8" w14:textId="77777777" w:rsidR="009D2A3A" w:rsidRDefault="00C0373B">
            <w:r>
              <w:t xml:space="preserve">9 </w:t>
            </w:r>
          </w:p>
          <w:p w14:paraId="4C69DD65" w14:textId="77777777" w:rsidR="00A60C09" w:rsidRDefault="00A60C09" w:rsidP="00A60C09"/>
          <w:p w14:paraId="42831580" w14:textId="145F37E5" w:rsidR="00C0373B" w:rsidRDefault="00A60C09" w:rsidP="00A60C09">
            <w:r>
              <w:t>Begin As You Like It</w:t>
            </w:r>
          </w:p>
          <w:p w14:paraId="371AD3F3" w14:textId="0C95AA82" w:rsidR="00993D06" w:rsidRDefault="00993D06" w:rsidP="00012547"/>
        </w:tc>
        <w:tc>
          <w:tcPr>
            <w:tcW w:w="2195" w:type="dxa"/>
          </w:tcPr>
          <w:p w14:paraId="4C8E288C" w14:textId="22BB0E07" w:rsidR="00FB7D3D" w:rsidRDefault="00C0373B">
            <w:r>
              <w:t xml:space="preserve">10 </w:t>
            </w:r>
            <w:r w:rsidR="009D2A3A" w:rsidRPr="009D2A3A">
              <w:rPr>
                <w:b/>
              </w:rPr>
              <w:t>SUB DAY</w:t>
            </w:r>
          </w:p>
          <w:p w14:paraId="5E091E33" w14:textId="77777777" w:rsidR="009D2A3A" w:rsidRDefault="00C0373B">
            <w:r>
              <w:t>Lit Circles Seminar 2</w:t>
            </w:r>
          </w:p>
          <w:p w14:paraId="6F47338A" w14:textId="77777777" w:rsidR="009D2A3A" w:rsidRDefault="009D2A3A"/>
          <w:p w14:paraId="5FDF0154" w14:textId="77777777" w:rsidR="00012547" w:rsidRDefault="00012547" w:rsidP="00012547">
            <w:r>
              <w:t>Our group will have read___________</w:t>
            </w:r>
          </w:p>
          <w:p w14:paraId="22DBB31F" w14:textId="77777777" w:rsidR="00C0373B" w:rsidRDefault="00C0373B"/>
          <w:p w14:paraId="1B41EF9D" w14:textId="11A35867" w:rsidR="00993D06" w:rsidRDefault="00993D06">
            <w:r>
              <w:t xml:space="preserve">Read </w:t>
            </w:r>
            <w:r w:rsidRPr="00993D06">
              <w:rPr>
                <w:i/>
              </w:rPr>
              <w:t>As You Like It</w:t>
            </w:r>
          </w:p>
        </w:tc>
        <w:tc>
          <w:tcPr>
            <w:tcW w:w="2195" w:type="dxa"/>
          </w:tcPr>
          <w:p w14:paraId="5F078FF1" w14:textId="073DF08C" w:rsidR="00012547" w:rsidRDefault="00C0373B" w:rsidP="009D2A3A">
            <w:r>
              <w:t xml:space="preserve">11 </w:t>
            </w:r>
            <w:r w:rsidR="00012547" w:rsidRPr="00012547">
              <w:rPr>
                <w:b/>
              </w:rPr>
              <w:t>Dialectical Journal and Poetry Response due</w:t>
            </w:r>
          </w:p>
          <w:p w14:paraId="2ED65F92" w14:textId="77777777" w:rsidR="00012547" w:rsidRDefault="00012547" w:rsidP="009D2A3A"/>
          <w:p w14:paraId="392BC3E9" w14:textId="711D2C6B" w:rsidR="00C0373B" w:rsidRPr="00012547" w:rsidRDefault="009D2A3A" w:rsidP="009D2A3A">
            <w:pPr>
              <w:rPr>
                <w:b/>
              </w:rPr>
            </w:pPr>
            <w:r w:rsidRPr="00012547">
              <w:rPr>
                <w:b/>
              </w:rPr>
              <w:t>Debate 1 and 2</w:t>
            </w:r>
          </w:p>
          <w:p w14:paraId="4B9227CF" w14:textId="57E318EA" w:rsidR="00012547" w:rsidRDefault="00012547" w:rsidP="009D2A3A"/>
        </w:tc>
      </w:tr>
      <w:tr w:rsidR="00C0373B" w14:paraId="58B31082" w14:textId="77777777" w:rsidTr="00012547">
        <w:tc>
          <w:tcPr>
            <w:tcW w:w="2195" w:type="dxa"/>
          </w:tcPr>
          <w:p w14:paraId="4F389185" w14:textId="30DADEAB" w:rsidR="009D2A3A" w:rsidRDefault="00C0373B">
            <w:r>
              <w:t>14</w:t>
            </w:r>
            <w:r w:rsidR="009D2A3A">
              <w:t xml:space="preserve"> </w:t>
            </w:r>
          </w:p>
          <w:p w14:paraId="3730CE55" w14:textId="5DBCCFEF" w:rsidR="007D3731" w:rsidRPr="00012547" w:rsidRDefault="009D2A3A">
            <w:pPr>
              <w:rPr>
                <w:b/>
              </w:rPr>
            </w:pPr>
            <w:r w:rsidRPr="00012547">
              <w:rPr>
                <w:b/>
              </w:rPr>
              <w:t xml:space="preserve">Debate 3, 4, </w:t>
            </w:r>
            <w:r w:rsidR="007D3731" w:rsidRPr="00012547">
              <w:rPr>
                <w:b/>
              </w:rPr>
              <w:t>5</w:t>
            </w:r>
          </w:p>
          <w:p w14:paraId="6668562A" w14:textId="77777777" w:rsidR="007D3731" w:rsidRDefault="007D3731"/>
        </w:tc>
        <w:tc>
          <w:tcPr>
            <w:tcW w:w="2195" w:type="dxa"/>
          </w:tcPr>
          <w:p w14:paraId="174F617A" w14:textId="77777777" w:rsidR="00C0373B" w:rsidRDefault="00C0373B">
            <w:r>
              <w:t>15</w:t>
            </w:r>
          </w:p>
          <w:p w14:paraId="205B7530" w14:textId="77777777" w:rsidR="00012547" w:rsidRDefault="00012547" w:rsidP="00993D06">
            <w:r>
              <w:t xml:space="preserve">Connected poetry </w:t>
            </w:r>
            <w:bookmarkStart w:id="0" w:name="_GoBack"/>
            <w:bookmarkEnd w:id="0"/>
          </w:p>
          <w:p w14:paraId="1CCA25B6" w14:textId="77777777" w:rsidR="00A60C09" w:rsidRDefault="00A60C09" w:rsidP="00993D06"/>
          <w:p w14:paraId="4BBE6771" w14:textId="44AC58E9" w:rsidR="00993D06" w:rsidRDefault="00993D06" w:rsidP="00993D06">
            <w:r>
              <w:t>Read As you Like It</w:t>
            </w:r>
          </w:p>
        </w:tc>
        <w:tc>
          <w:tcPr>
            <w:tcW w:w="2195" w:type="dxa"/>
          </w:tcPr>
          <w:p w14:paraId="3015B76D" w14:textId="77777777" w:rsidR="00012547" w:rsidRDefault="00C0373B">
            <w:r>
              <w:t>16</w:t>
            </w:r>
            <w:r w:rsidR="00012547">
              <w:t xml:space="preserve"> </w:t>
            </w:r>
          </w:p>
          <w:p w14:paraId="0815B122" w14:textId="77777777" w:rsidR="00012547" w:rsidRDefault="00012547">
            <w:r>
              <w:t>Lit circles Seminar 3</w:t>
            </w:r>
          </w:p>
          <w:p w14:paraId="7E834551" w14:textId="77777777" w:rsidR="00012547" w:rsidRDefault="00012547"/>
          <w:p w14:paraId="0D072C77" w14:textId="77777777" w:rsidR="00012547" w:rsidRDefault="00012547" w:rsidP="00012547">
            <w:r>
              <w:t>Our group will have read___________</w:t>
            </w:r>
          </w:p>
          <w:p w14:paraId="044DA7CB" w14:textId="77777777" w:rsidR="00993D06" w:rsidRDefault="00993D06" w:rsidP="00993D06"/>
          <w:p w14:paraId="01F3675D" w14:textId="322ADB4F" w:rsidR="00993D06" w:rsidRPr="00993D06" w:rsidRDefault="00993D06" w:rsidP="00993D06">
            <w:pPr>
              <w:rPr>
                <w:i/>
              </w:rPr>
            </w:pPr>
            <w:r>
              <w:t xml:space="preserve">Read </w:t>
            </w:r>
            <w:r w:rsidRPr="00993D06">
              <w:rPr>
                <w:i/>
              </w:rPr>
              <w:t>As You Like It</w:t>
            </w:r>
          </w:p>
          <w:p w14:paraId="62934040" w14:textId="43390BB7" w:rsidR="00C0373B" w:rsidRDefault="00C0373B"/>
        </w:tc>
        <w:tc>
          <w:tcPr>
            <w:tcW w:w="2195" w:type="dxa"/>
          </w:tcPr>
          <w:p w14:paraId="6745EA9D" w14:textId="77777777" w:rsidR="00C0373B" w:rsidRDefault="00C0373B">
            <w:r>
              <w:t>17</w:t>
            </w:r>
          </w:p>
          <w:p w14:paraId="312C20E5" w14:textId="77777777" w:rsidR="00FB7D3D" w:rsidRDefault="00FB7D3D" w:rsidP="00FB7D3D">
            <w:r>
              <w:t>Whole class thematic seminar</w:t>
            </w:r>
          </w:p>
          <w:p w14:paraId="04F6B7B4" w14:textId="77777777" w:rsidR="00993D06" w:rsidRDefault="00993D06" w:rsidP="00FB7D3D"/>
          <w:p w14:paraId="4614CE29" w14:textId="6F00A494" w:rsidR="00993D06" w:rsidRDefault="00993D06" w:rsidP="00FB7D3D">
            <w:r>
              <w:t xml:space="preserve">Read </w:t>
            </w:r>
            <w:r w:rsidRPr="00993D06">
              <w:rPr>
                <w:i/>
              </w:rPr>
              <w:t>As You Like Lit</w:t>
            </w:r>
          </w:p>
        </w:tc>
        <w:tc>
          <w:tcPr>
            <w:tcW w:w="2195" w:type="dxa"/>
          </w:tcPr>
          <w:p w14:paraId="1F346CEF" w14:textId="38CE6A4E" w:rsidR="00012547" w:rsidRDefault="00C0373B">
            <w:r>
              <w:t xml:space="preserve">18 </w:t>
            </w:r>
            <w:r w:rsidR="00012547" w:rsidRPr="00012547">
              <w:rPr>
                <w:b/>
              </w:rPr>
              <w:t>Dialectical Journal and Poetry Response due</w:t>
            </w:r>
            <w:r w:rsidR="00012547">
              <w:rPr>
                <w:b/>
              </w:rPr>
              <w:t xml:space="preserve"> (last)</w:t>
            </w:r>
          </w:p>
          <w:p w14:paraId="61D11756" w14:textId="77777777" w:rsidR="00012547" w:rsidRDefault="00C0373B">
            <w:r>
              <w:t>Early Release</w:t>
            </w:r>
          </w:p>
          <w:p w14:paraId="2735DEDA" w14:textId="2D7938C0" w:rsidR="00C0373B" w:rsidRDefault="00C0373B"/>
        </w:tc>
      </w:tr>
      <w:tr w:rsidR="00FB7D3D" w14:paraId="6B04FC55" w14:textId="77777777" w:rsidTr="00012547">
        <w:tc>
          <w:tcPr>
            <w:tcW w:w="10975" w:type="dxa"/>
            <w:gridSpan w:val="5"/>
            <w:shd w:val="clear" w:color="auto" w:fill="D0CECE" w:themeFill="background2" w:themeFillShade="E6"/>
          </w:tcPr>
          <w:p w14:paraId="2674D465" w14:textId="27B8D689" w:rsidR="00FB7D3D" w:rsidRDefault="00FB7D3D" w:rsidP="00FB7D3D">
            <w:pPr>
              <w:jc w:val="center"/>
            </w:pPr>
            <w:r>
              <w:t>Winter break</w:t>
            </w:r>
          </w:p>
        </w:tc>
      </w:tr>
      <w:tr w:rsidR="00FB7D3D" w14:paraId="4DB793CD" w14:textId="77777777" w:rsidTr="00012547">
        <w:tc>
          <w:tcPr>
            <w:tcW w:w="2195" w:type="dxa"/>
          </w:tcPr>
          <w:p w14:paraId="7BBBF12F" w14:textId="77777777" w:rsidR="00FB7D3D" w:rsidRDefault="00FB7D3D">
            <w:r>
              <w:t>4</w:t>
            </w:r>
          </w:p>
          <w:p w14:paraId="7F56F10E" w14:textId="04377D38" w:rsidR="00012547" w:rsidRDefault="00993D06">
            <w:r>
              <w:t xml:space="preserve">Read </w:t>
            </w:r>
            <w:r w:rsidRPr="00993D06">
              <w:rPr>
                <w:i/>
              </w:rPr>
              <w:t>As You Like It</w:t>
            </w:r>
          </w:p>
          <w:p w14:paraId="74B3ED34" w14:textId="77777777" w:rsidR="00993D06" w:rsidRDefault="00993D06"/>
          <w:p w14:paraId="500950B6" w14:textId="25583D3E" w:rsidR="00012547" w:rsidRDefault="00012547">
            <w:r>
              <w:t>Final exam review</w:t>
            </w:r>
          </w:p>
        </w:tc>
        <w:tc>
          <w:tcPr>
            <w:tcW w:w="2195" w:type="dxa"/>
          </w:tcPr>
          <w:p w14:paraId="1B7E80D7" w14:textId="77777777" w:rsidR="00FB7D3D" w:rsidRDefault="00FB7D3D">
            <w:r>
              <w:t>5</w:t>
            </w:r>
          </w:p>
          <w:p w14:paraId="67418468" w14:textId="77777777" w:rsidR="00FB7D3D" w:rsidRDefault="00FB7D3D">
            <w:r>
              <w:t>Lit circles final seminar (books must be finished)</w:t>
            </w:r>
          </w:p>
          <w:p w14:paraId="5A1FFA53" w14:textId="77777777" w:rsidR="00012547" w:rsidRDefault="00012547"/>
          <w:p w14:paraId="52B15B10" w14:textId="77777777" w:rsidR="00012547" w:rsidRDefault="00012547" w:rsidP="00012547">
            <w:r>
              <w:t>Our group will have read___________</w:t>
            </w:r>
          </w:p>
          <w:p w14:paraId="106A41A4" w14:textId="23F49917" w:rsidR="00012547" w:rsidRDefault="00012547"/>
        </w:tc>
        <w:tc>
          <w:tcPr>
            <w:tcW w:w="2195" w:type="dxa"/>
          </w:tcPr>
          <w:p w14:paraId="5071A20B" w14:textId="77777777" w:rsidR="00FB7D3D" w:rsidRDefault="00FB7D3D">
            <w:r>
              <w:t>6</w:t>
            </w:r>
          </w:p>
          <w:p w14:paraId="487172FA" w14:textId="77777777" w:rsidR="00E059FF" w:rsidRDefault="00E059FF"/>
          <w:p w14:paraId="5764FD27" w14:textId="32627137" w:rsidR="00FB7D3D" w:rsidRDefault="00FB7D3D">
            <w:r>
              <w:t>Whole class thematic seminar</w:t>
            </w:r>
          </w:p>
        </w:tc>
        <w:tc>
          <w:tcPr>
            <w:tcW w:w="2195" w:type="dxa"/>
          </w:tcPr>
          <w:p w14:paraId="79A1D4E7" w14:textId="77777777" w:rsidR="00FB7D3D" w:rsidRDefault="00FB7D3D">
            <w:r>
              <w:t>7</w:t>
            </w:r>
          </w:p>
          <w:p w14:paraId="5ACDD4AE" w14:textId="77777777" w:rsidR="00FB7D3D" w:rsidRDefault="00FB7D3D"/>
          <w:p w14:paraId="16F4965A" w14:textId="06B80D3A" w:rsidR="006D3552" w:rsidRPr="006D3552" w:rsidRDefault="006D3552">
            <w:pPr>
              <w:rPr>
                <w:b/>
              </w:rPr>
            </w:pPr>
            <w:r w:rsidRPr="006D3552">
              <w:rPr>
                <w:b/>
              </w:rPr>
              <w:t>MWDSs Due</w:t>
            </w:r>
          </w:p>
          <w:p w14:paraId="5850B36F" w14:textId="0213A44A" w:rsidR="00E059FF" w:rsidRDefault="00E059FF">
            <w:r>
              <w:t>Final exam review</w:t>
            </w:r>
          </w:p>
        </w:tc>
        <w:tc>
          <w:tcPr>
            <w:tcW w:w="2195" w:type="dxa"/>
          </w:tcPr>
          <w:p w14:paraId="37B46F09" w14:textId="77777777" w:rsidR="00FB7D3D" w:rsidRDefault="00FB7D3D">
            <w:r>
              <w:t>8</w:t>
            </w:r>
          </w:p>
          <w:p w14:paraId="46924A94" w14:textId="77777777" w:rsidR="00E059FF" w:rsidRDefault="00E059FF"/>
          <w:p w14:paraId="2B00833D" w14:textId="63B2897B" w:rsidR="00012547" w:rsidRDefault="00E059FF">
            <w:r>
              <w:t>Final Exam review</w:t>
            </w:r>
          </w:p>
        </w:tc>
      </w:tr>
      <w:tr w:rsidR="00012547" w14:paraId="4167AE52" w14:textId="77777777" w:rsidTr="00012547">
        <w:tc>
          <w:tcPr>
            <w:tcW w:w="2195" w:type="dxa"/>
          </w:tcPr>
          <w:p w14:paraId="1158BA86" w14:textId="77777777" w:rsidR="00012547" w:rsidRDefault="00012547">
            <w:r>
              <w:t>11</w:t>
            </w:r>
          </w:p>
          <w:p w14:paraId="13F8597C" w14:textId="77777777" w:rsidR="00012547" w:rsidRDefault="00012547"/>
          <w:p w14:paraId="662FDF2F" w14:textId="51BF6C8E" w:rsidR="00012547" w:rsidRDefault="00012547">
            <w:r>
              <w:t>1</w:t>
            </w:r>
            <w:r w:rsidRPr="00012547">
              <w:rPr>
                <w:vertAlign w:val="superscript"/>
              </w:rPr>
              <w:t>st</w:t>
            </w:r>
            <w:r>
              <w:t xml:space="preserve"> and 2</w:t>
            </w:r>
            <w:r w:rsidRPr="00012547">
              <w:rPr>
                <w:vertAlign w:val="superscript"/>
              </w:rPr>
              <w:t>nd</w:t>
            </w:r>
            <w:r>
              <w:t xml:space="preserve"> period final exam day</w:t>
            </w:r>
          </w:p>
        </w:tc>
        <w:tc>
          <w:tcPr>
            <w:tcW w:w="2195" w:type="dxa"/>
          </w:tcPr>
          <w:p w14:paraId="35C5391B" w14:textId="77777777" w:rsidR="00012547" w:rsidRDefault="00012547">
            <w:r>
              <w:t xml:space="preserve">12 </w:t>
            </w:r>
          </w:p>
          <w:p w14:paraId="4A165C6B" w14:textId="77777777" w:rsidR="00012547" w:rsidRDefault="00012547"/>
          <w:p w14:paraId="5591E870" w14:textId="56E459E0" w:rsidR="00012547" w:rsidRDefault="00012547">
            <w:r>
              <w:t>3</w:t>
            </w:r>
            <w:r w:rsidRPr="00012547">
              <w:rPr>
                <w:vertAlign w:val="superscript"/>
              </w:rPr>
              <w:t>rd</w:t>
            </w:r>
            <w:r>
              <w:t xml:space="preserve"> and 4</w:t>
            </w:r>
            <w:r w:rsidRPr="00012547">
              <w:rPr>
                <w:vertAlign w:val="superscript"/>
              </w:rPr>
              <w:t>th</w:t>
            </w:r>
            <w:r>
              <w:t xml:space="preserve"> period final exam day</w:t>
            </w:r>
          </w:p>
        </w:tc>
        <w:tc>
          <w:tcPr>
            <w:tcW w:w="2195" w:type="dxa"/>
          </w:tcPr>
          <w:p w14:paraId="598EECC6" w14:textId="13A01944" w:rsidR="00012547" w:rsidRDefault="00012547">
            <w:r>
              <w:t>13</w:t>
            </w:r>
          </w:p>
        </w:tc>
        <w:tc>
          <w:tcPr>
            <w:tcW w:w="2195" w:type="dxa"/>
          </w:tcPr>
          <w:p w14:paraId="5B1E4AD5" w14:textId="7FF5F6ED" w:rsidR="00012547" w:rsidRDefault="00012547">
            <w:r>
              <w:t>14</w:t>
            </w:r>
          </w:p>
        </w:tc>
        <w:tc>
          <w:tcPr>
            <w:tcW w:w="2195" w:type="dxa"/>
          </w:tcPr>
          <w:p w14:paraId="3429C497" w14:textId="1A0EEF44" w:rsidR="00012547" w:rsidRDefault="00012547">
            <w:r>
              <w:t>15</w:t>
            </w:r>
          </w:p>
        </w:tc>
      </w:tr>
    </w:tbl>
    <w:p w14:paraId="688D37B8" w14:textId="77777777" w:rsidR="00C0373B" w:rsidRDefault="00C0373B"/>
    <w:p w14:paraId="0C9F8EA6" w14:textId="77777777" w:rsidR="001543BC" w:rsidRDefault="001543BC">
      <w:r>
        <w:t>Lit Circles:</w:t>
      </w:r>
    </w:p>
    <w:p w14:paraId="603032FF" w14:textId="77777777" w:rsidR="001543BC" w:rsidRDefault="001543BC" w:rsidP="001543BC">
      <w:pPr>
        <w:pStyle w:val="ListParagraph"/>
        <w:numPr>
          <w:ilvl w:val="0"/>
          <w:numId w:val="1"/>
        </w:numPr>
      </w:pPr>
      <w:r>
        <w:t xml:space="preserve">On the first day of introduction, when students choose which book they want to read, they will create a reading calendar spanning the final two weeks and the last week in January. This calendar will be their accountability and set what they will need to discuss in their seminars. </w:t>
      </w:r>
    </w:p>
    <w:p w14:paraId="34213F6C" w14:textId="77777777" w:rsidR="001543BC" w:rsidRDefault="001543BC" w:rsidP="001543BC">
      <w:pPr>
        <w:pStyle w:val="ListParagraph"/>
        <w:numPr>
          <w:ilvl w:val="0"/>
          <w:numId w:val="1"/>
        </w:numPr>
      </w:pPr>
      <w:r>
        <w:t xml:space="preserve">In the circles, each student will be in charge of searching for one literary element or theme. They will gather evidence for that theme or element throughout the reading of the novel. </w:t>
      </w:r>
    </w:p>
    <w:p w14:paraId="7A8AE374" w14:textId="77777777" w:rsidR="001543BC" w:rsidRDefault="001543BC" w:rsidP="001543BC">
      <w:pPr>
        <w:pStyle w:val="ListParagraph"/>
        <w:numPr>
          <w:ilvl w:val="0"/>
          <w:numId w:val="1"/>
        </w:numPr>
      </w:pPr>
      <w:r>
        <w:t xml:space="preserve">In the Lit circles seminars, the small groups will discuss the pages read. There will be a seminar moderator which will change each time. The teacher will circulate while this is happening and take notes as well. The moderator’s notes, as well as the teacher’s notes, will encapsulate the grade. </w:t>
      </w:r>
    </w:p>
    <w:p w14:paraId="3D44D572" w14:textId="77777777" w:rsidR="001543BC" w:rsidRDefault="001543BC" w:rsidP="001543BC">
      <w:pPr>
        <w:pStyle w:val="ListParagraph"/>
        <w:numPr>
          <w:ilvl w:val="0"/>
          <w:numId w:val="1"/>
        </w:numPr>
      </w:pPr>
      <w:r>
        <w:t xml:space="preserve">Two or three times throughout the unit, there will be a whole class seminar in which the students discuss the themes that appear in all of the novels. Through their discussions, they will develop an understanding of intertextuality and be able to analytically compare texts. </w:t>
      </w:r>
    </w:p>
    <w:sectPr w:rsidR="001543BC" w:rsidSect="000125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C7F56"/>
    <w:multiLevelType w:val="hybridMultilevel"/>
    <w:tmpl w:val="FE0A7964"/>
    <w:lvl w:ilvl="0" w:tplc="5C54653A">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3B"/>
    <w:rsid w:val="00012547"/>
    <w:rsid w:val="001543BC"/>
    <w:rsid w:val="004E5468"/>
    <w:rsid w:val="006D3552"/>
    <w:rsid w:val="007C66E4"/>
    <w:rsid w:val="007D3731"/>
    <w:rsid w:val="00993D06"/>
    <w:rsid w:val="009D2A3A"/>
    <w:rsid w:val="00A60C09"/>
    <w:rsid w:val="00C0373B"/>
    <w:rsid w:val="00D92D47"/>
    <w:rsid w:val="00E059FF"/>
    <w:rsid w:val="00FB7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6E27"/>
  <w15:chartTrackingRefBased/>
  <w15:docId w15:val="{2E897D88-551C-4990-9FB3-73D92E2A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3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3BC"/>
    <w:pPr>
      <w:ind w:left="720"/>
      <w:contextualSpacing/>
    </w:pPr>
  </w:style>
  <w:style w:type="paragraph" w:styleId="BalloonText">
    <w:name w:val="Balloon Text"/>
    <w:basedOn w:val="Normal"/>
    <w:link w:val="BalloonTextChar"/>
    <w:uiPriority w:val="99"/>
    <w:semiHidden/>
    <w:unhideWhenUsed/>
    <w:rsid w:val="00A60C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8</cp:revision>
  <cp:lastPrinted>2015-12-03T15:29:00Z</cp:lastPrinted>
  <dcterms:created xsi:type="dcterms:W3CDTF">2015-11-30T11:37:00Z</dcterms:created>
  <dcterms:modified xsi:type="dcterms:W3CDTF">2015-12-03T15:39:00Z</dcterms:modified>
</cp:coreProperties>
</file>